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0DC" w:rsidRPr="00560686" w:rsidRDefault="00DF10DC" w:rsidP="00DF10DC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7</w:t>
      </w:r>
    </w:p>
    <w:p w:rsidR="00DF10DC" w:rsidRPr="00560686" w:rsidRDefault="00DF10DC" w:rsidP="00DF10DC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DF10DC" w:rsidRPr="00560686" w:rsidRDefault="00DF10DC" w:rsidP="00DF10DC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</w:t>
      </w:r>
      <w:proofErr w:type="spellStart"/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Сухановская</w:t>
      </w:r>
      <w:proofErr w:type="spellEnd"/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СОШ» на 2021-2024 г.г.</w:t>
      </w: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</w:t>
      </w:r>
      <w:proofErr w:type="spellStart"/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Саматова</w:t>
      </w:r>
      <w:proofErr w:type="spellEnd"/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          </w:t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</w:t>
      </w:r>
      <w:proofErr w:type="spellStart"/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Сухановская</w:t>
      </w:r>
      <w:proofErr w:type="spellEnd"/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СОШ»</w:t>
      </w:r>
    </w:p>
    <w:p w:rsidR="00DF10DC" w:rsidRPr="00560686" w:rsidRDefault="00DF10DC" w:rsidP="00DF10D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DF10DC" w:rsidRPr="00560686" w:rsidRDefault="00DF10DC" w:rsidP="00DF10DC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0B1F28" w:rsidRPr="00560686" w:rsidRDefault="000B1F28" w:rsidP="000B1F28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560686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0B1F28" w:rsidRPr="00560686" w:rsidRDefault="000B1F28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color w:val="7F7F7F" w:themeColor="text1" w:themeTint="80"/>
          <w:sz w:val="28"/>
          <w:szCs w:val="28"/>
        </w:rPr>
      </w:pPr>
    </w:p>
    <w:p w:rsidR="00B936C7" w:rsidRPr="00560686" w:rsidRDefault="00B936C7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color w:val="7F7F7F" w:themeColor="text1" w:themeTint="80"/>
          <w:sz w:val="24"/>
          <w:szCs w:val="28"/>
        </w:rPr>
      </w:pPr>
      <w:bookmarkStart w:id="0" w:name="_GoBack"/>
      <w:r w:rsidRPr="00560686">
        <w:rPr>
          <w:b/>
          <w:color w:val="7F7F7F" w:themeColor="text1" w:themeTint="80"/>
          <w:sz w:val="24"/>
          <w:szCs w:val="28"/>
        </w:rPr>
        <w:t xml:space="preserve">ПОЛОЖЕНИЕ </w:t>
      </w:r>
    </w:p>
    <w:bookmarkEnd w:id="0"/>
    <w:p w:rsidR="00B936C7" w:rsidRPr="00560686" w:rsidRDefault="00B936C7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b/>
          <w:color w:val="7F7F7F" w:themeColor="text1" w:themeTint="80"/>
          <w:sz w:val="24"/>
          <w:szCs w:val="28"/>
        </w:rPr>
      </w:pPr>
      <w:r w:rsidRPr="00560686">
        <w:rPr>
          <w:b/>
          <w:color w:val="7F7F7F" w:themeColor="text1" w:themeTint="80"/>
          <w:sz w:val="24"/>
          <w:szCs w:val="28"/>
        </w:rPr>
        <w:t xml:space="preserve">О КОМИССИИ ПО СТИМУЛИРОВАНИЮ РАБОТНИКОВ ОБРАЗОВАТЕЛЬНОЙ ОРГАНИЗАЦИИ </w:t>
      </w:r>
    </w:p>
    <w:p w:rsidR="00B936C7" w:rsidRPr="00560686" w:rsidRDefault="00B936C7" w:rsidP="00B936C7">
      <w:pPr>
        <w:pStyle w:val="1"/>
        <w:widowControl/>
        <w:suppressAutoHyphens/>
        <w:spacing w:line="240" w:lineRule="auto"/>
        <w:ind w:left="1120" w:right="600" w:firstLine="0"/>
        <w:jc w:val="center"/>
        <w:rPr>
          <w:color w:val="7F7F7F" w:themeColor="text1" w:themeTint="80"/>
          <w:sz w:val="14"/>
          <w:szCs w:val="16"/>
        </w:rPr>
      </w:pPr>
    </w:p>
    <w:p w:rsidR="00B936C7" w:rsidRPr="00560686" w:rsidRDefault="00B936C7" w:rsidP="00106E5A">
      <w:pPr>
        <w:pStyle w:val="1"/>
        <w:widowControl/>
        <w:suppressAutoHyphens/>
        <w:spacing w:line="240" w:lineRule="auto"/>
        <w:ind w:firstLine="0"/>
        <w:contextualSpacing/>
        <w:rPr>
          <w:color w:val="7F7F7F" w:themeColor="text1" w:themeTint="80"/>
          <w:sz w:val="24"/>
          <w:szCs w:val="24"/>
        </w:rPr>
      </w:pPr>
      <w:r w:rsidRPr="00560686">
        <w:rPr>
          <w:b/>
          <w:color w:val="7F7F7F" w:themeColor="text1" w:themeTint="80"/>
          <w:sz w:val="24"/>
          <w:szCs w:val="24"/>
        </w:rPr>
        <w:t xml:space="preserve">    1. Общие положения</w:t>
      </w:r>
    </w:p>
    <w:p w:rsidR="00B936C7" w:rsidRPr="00560686" w:rsidRDefault="00106E5A" w:rsidP="00106E5A">
      <w:pPr>
        <w:tabs>
          <w:tab w:val="left" w:pos="1530"/>
          <w:tab w:val="left" w:pos="8190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ab/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1.1. Комиссия по стимулированию работников образовательной организации (далее – комиссия по стимулированию) создаётся в образовательной организации с целью обеспечения объективного и справедливого установления работникам образовательной организации (далее – работники) стимулирующих выплат. 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1.2. Стимулирующие выплаты устанавливаются работнику приказом руководителя образовательной организации на основании решения комиссии по стимулированию.</w:t>
      </w:r>
    </w:p>
    <w:p w:rsidR="00B936C7" w:rsidRPr="00560686" w:rsidRDefault="00B936C7" w:rsidP="00106E5A">
      <w:pPr>
        <w:pStyle w:val="a3"/>
        <w:spacing w:before="0" w:after="0"/>
        <w:contextualSpacing/>
        <w:jc w:val="center"/>
        <w:rPr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b/>
          <w:color w:val="7F7F7F" w:themeColor="text1" w:themeTint="80"/>
          <w:sz w:val="24"/>
          <w:szCs w:val="24"/>
        </w:rPr>
      </w:pPr>
      <w:r w:rsidRPr="00560686">
        <w:rPr>
          <w:b/>
          <w:color w:val="7F7F7F" w:themeColor="text1" w:themeTint="80"/>
          <w:sz w:val="24"/>
          <w:szCs w:val="24"/>
        </w:rPr>
        <w:t>2. Компетенция комиссии по стимулированию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В компетенцию комиссии по стимулированию входит рассмотрение и утверждение стимулирующих выплат персонально каждому работнику: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стимулирующих выплат, устанавливаемых на определённый период времени (за интенсивность и высокие результаты работы, за качество выполняемых работ, за стаж непрерывной работы, выслугу лет);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премиальных выплат по итогам работы;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единовременных премиальных выплат в соответствии с Положением об оплате труда образовательной организации.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rStyle w:val="a4"/>
          <w:color w:val="7F7F7F" w:themeColor="text1" w:themeTint="80"/>
          <w:sz w:val="24"/>
          <w:szCs w:val="24"/>
        </w:rPr>
        <w:t xml:space="preserve">3. Права комиссии по стимулированию. 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Комиссия по стимулированию вправе: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 xml:space="preserve">принимать решения по каждому вопросу, входящему в её компетенцию; 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 xml:space="preserve">запрашивать у работодателя материалы, необходимые для принятия премиальной комиссией объективного решения.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1"/>
        <w:widowControl/>
        <w:suppressAutoHyphens/>
        <w:spacing w:line="240" w:lineRule="auto"/>
        <w:ind w:firstLine="540"/>
        <w:contextualSpacing/>
        <w:rPr>
          <w:b/>
          <w:color w:val="7F7F7F" w:themeColor="text1" w:themeTint="80"/>
          <w:sz w:val="24"/>
          <w:szCs w:val="24"/>
        </w:rPr>
      </w:pPr>
      <w:r w:rsidRPr="00560686">
        <w:rPr>
          <w:b/>
          <w:color w:val="7F7F7F" w:themeColor="text1" w:themeTint="80"/>
          <w:sz w:val="24"/>
          <w:szCs w:val="24"/>
        </w:rPr>
        <w:t>4. Формирование, состав комиссии по стимулированию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4.1. Комиссия по стимулированию создаётся на основании Положения о ней из равного числа представителей работников и работодателя, не менее двух от каждой стороны.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4.2. Представители работодателя в комиссию по стимулированию назначаются руководителем образовательной организации.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4.3. Представители работников в комиссию по стимулированию делегируются профсоюзным комитетом.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>4.4. Решение о создании комиссии по стимулированию, её персональный состав оформляются приказом руководителя образовательной организации.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4.5. Срок полномочий комиссии по стимулированию (не менее 1 года) определяется Положением о комиссии по стимулированию.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4.6. В случае увольнения из образовательной организации работника, являющегося членом комиссии по стимулированию, его замена другим работником осуществляется в том же порядке, который установлен для формирования комиссии по стимулированию.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4.7. Комиссия по стимулированию избирает из своего состава председателя, заместителя председателя и секретаря.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4.8. Руководитель организации не может являться председателем комиссии по стимулированию.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5. Основания принятия решений комиссией по стимулированию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5.1. </w:t>
      </w:r>
      <w:proofErr w:type="gramStart"/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При принятии решений комиссия по стимулированию руководствуется нормами действующего законодательства, положением о комиссии по стимулированию, коллективным договором, локальными нормативными актами, регулирующими вопросы оплаты труда работников, в том числе локальными нормативными актами, устанавливающими и регулирующими системы доплат и надбавок стимулирующего характера и системы премирования (положение об оплате труда работников, положение о стимулировании работников, положение о премировании).</w:t>
      </w:r>
      <w:proofErr w:type="gramEnd"/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5.2. Комиссия по стимулированию принимает решения в пределах компетенции, предоставленной ей положением о комиссии по стимулированию и локальными нормативными актами, регулирующими систему стимулирования труда работников.</w:t>
      </w: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5.3. Установление стимулирующих выплат осуществляется в пределах утвержденного фонда оплаты труда.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6. Порядок работы комиссии по стимулированию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6.1. Комиссия по стимулированию организует свою работу в форме заседаний.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6.2. Заседание комиссии по стимулированию правомочно при участии в нём более половины её членов. 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6.3. Заседание комиссии по стимулированию ведёт председатель, а в его отсутствие – заместитель председателя.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6.4. Секретарь комиссии по стимулированию ведёт протокол заседания комиссии по стимулированию и наряду с председателем несёт ответственность за достоверность и точность ведения протокола заседания.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6.5. Решения комиссии по стимулированию принимаются простым большинством голосов членов комиссии по стимулированию, присутствующих на заседании. Форму голосования (открытое или закрытое) комиссия по стимулированию определяет самостоятельно.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6.6. Работодатель при проведении тарификации в начале учебного года представляет в комиссию по стимулированию аналитическую информацию о показателях деятельности работников, являющихся основанием для установления работникам стимулирующих выплат, устанавливаемых на определённый период времени (за интенсивность и высокие результаты работы, за качество выполняемых работ, за стаж непрерывной работы, выслугу лет).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Работодатель ежеквартально представляет в комиссию по стимулированию аналитическую информацию о показателях деятельности работников, являющихся основанием для установления работникам стимулирующих выплат по итогам работы, другую необходимую для принятия решения информацию, документы, а также </w:t>
      </w: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lastRenderedPageBreak/>
        <w:t xml:space="preserve">информацию о наличии </w:t>
      </w:r>
      <w:proofErr w:type="gramStart"/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средств фонда оплаты труда образовательной организации</w:t>
      </w:r>
      <w:proofErr w:type="gramEnd"/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 xml:space="preserve"> на стимулирующие выплаты работникам.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2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Работодатель вправе внести в комиссию по стимулированию свои предложения по вопросам персонального распределения стимулирующих выплат.</w:t>
      </w: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6.7. Комиссия по стимулированию вправе затребовать от работодателя дополнительные документы и информацию, необходимые для принятия объективного решения.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6.8. Вопросы об установлении стимулирующих выплат должны быть рассмотрены комиссией по стимулированию в сроки, установленные положением об оплате труда, о стимулировании (премировании).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color w:val="7F7F7F" w:themeColor="text1" w:themeTint="80"/>
          <w:sz w:val="24"/>
          <w:szCs w:val="24"/>
        </w:rPr>
        <w:t>6.9. Решение комиссии по стимулированию оформляется протоколом, который подписывается председателем и секретарём комиссии по стимулированию.</w:t>
      </w:r>
    </w:p>
    <w:p w:rsidR="00B936C7" w:rsidRPr="00560686" w:rsidRDefault="00B936C7" w:rsidP="00106E5A">
      <w:pPr>
        <w:pStyle w:val="a3"/>
        <w:spacing w:before="0" w:after="0"/>
        <w:ind w:firstLine="540"/>
        <w:contextualSpacing/>
        <w:jc w:val="both"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6.10. Проект приказа руководителя образовательной организации об установлении работникам соответствующих стимулирующих выплат в размерах, определённых комиссией по стимулированию в протоколе в соответствии с Положением о премировании, после согласования с профсоюзным комитетом подписывается руководителем образовательной организации и является основанием для осуществления стимулирующих выплат работникам.</w:t>
      </w: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6.11. Работодатель создает необходимые условия для работы комиссии по стимулированию.</w:t>
      </w: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3"/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</w:pPr>
      <w:r w:rsidRPr="00560686">
        <w:rPr>
          <w:rFonts w:ascii="Times New Roman" w:hAnsi="Times New Roman" w:cs="Times New Roman"/>
          <w:b/>
          <w:color w:val="7F7F7F" w:themeColor="text1" w:themeTint="80"/>
          <w:sz w:val="24"/>
          <w:szCs w:val="24"/>
        </w:rPr>
        <w:t>7. Заключительные положения</w:t>
      </w: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 xml:space="preserve">7.1. Работодатель не вправе принуждать членов комиссии по стимулированию к принятию определённых решений. </w:t>
      </w:r>
    </w:p>
    <w:p w:rsidR="00B936C7" w:rsidRPr="00560686" w:rsidRDefault="00B936C7" w:rsidP="00106E5A">
      <w:pPr>
        <w:pStyle w:val="1"/>
        <w:widowControl/>
        <w:suppressAutoHyphens/>
        <w:spacing w:line="240" w:lineRule="auto"/>
        <w:contextualSpacing/>
        <w:rPr>
          <w:color w:val="7F7F7F" w:themeColor="text1" w:themeTint="80"/>
          <w:sz w:val="24"/>
          <w:szCs w:val="24"/>
        </w:rPr>
      </w:pPr>
      <w:r w:rsidRPr="00560686">
        <w:rPr>
          <w:color w:val="7F7F7F" w:themeColor="text1" w:themeTint="80"/>
          <w:sz w:val="24"/>
          <w:szCs w:val="24"/>
        </w:rPr>
        <w:t>7.2. Члены комиссии по стимулированию не вправе разглашать служебную информацию и информацию о персональных данных работников, ставшую им известной в связи с работой в составе комиссии. За разглашение указанной информации члены комиссии по стимулированию несут дисциплинарную, административную, уголовную и иную ответственность в соответствии с законодательством Российской Федерации.</w:t>
      </w:r>
    </w:p>
    <w:p w:rsidR="004D4621" w:rsidRPr="00560686" w:rsidRDefault="004D4621" w:rsidP="00106E5A">
      <w:pPr>
        <w:spacing w:after="0" w:line="240" w:lineRule="auto"/>
        <w:contextualSpacing/>
        <w:rPr>
          <w:rFonts w:ascii="Times New Roman" w:hAnsi="Times New Roman" w:cs="Times New Roman"/>
          <w:color w:val="7F7F7F" w:themeColor="text1" w:themeTint="80"/>
        </w:rPr>
      </w:pPr>
    </w:p>
    <w:sectPr w:rsidR="004D4621" w:rsidRPr="00560686" w:rsidSect="004D4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6C7"/>
    <w:rsid w:val="000B1F28"/>
    <w:rsid w:val="00106E5A"/>
    <w:rsid w:val="004D4621"/>
    <w:rsid w:val="00534658"/>
    <w:rsid w:val="00560686"/>
    <w:rsid w:val="006D5478"/>
    <w:rsid w:val="00880A60"/>
    <w:rsid w:val="00B51847"/>
    <w:rsid w:val="00B936C7"/>
    <w:rsid w:val="00DF10DC"/>
    <w:rsid w:val="00E1181A"/>
    <w:rsid w:val="00FF4D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936C7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B936C7"/>
    <w:pPr>
      <w:widowControl w:val="0"/>
      <w:snapToGrid w:val="0"/>
      <w:spacing w:after="0" w:line="259" w:lineRule="auto"/>
      <w:ind w:firstLine="500"/>
      <w:jc w:val="both"/>
    </w:pPr>
    <w:rPr>
      <w:rFonts w:ascii="Times New Roman" w:eastAsia="Times New Roman" w:hAnsi="Times New Roman" w:cs="Times New Roman"/>
      <w:sz w:val="18"/>
      <w:szCs w:val="20"/>
    </w:rPr>
  </w:style>
  <w:style w:type="character" w:styleId="a4">
    <w:name w:val="Strong"/>
    <w:basedOn w:val="a0"/>
    <w:qFormat/>
    <w:rsid w:val="00B936C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06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06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67</cp:lastModifiedBy>
  <cp:revision>13</cp:revision>
  <cp:lastPrinted>2021-06-09T08:35:00Z</cp:lastPrinted>
  <dcterms:created xsi:type="dcterms:W3CDTF">2018-06-15T14:32:00Z</dcterms:created>
  <dcterms:modified xsi:type="dcterms:W3CDTF">2021-06-09T08:36:00Z</dcterms:modified>
</cp:coreProperties>
</file>